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AB" w:rsidRDefault="004463AB" w:rsidP="004463AB">
      <w:pPr>
        <w:pStyle w:val="SemEspaamento"/>
        <w:jc w:val="center"/>
        <w:rPr>
          <w:rFonts w:ascii="Shrikhand" w:hAnsi="Shrikhand" w:cs="Shrikhand"/>
          <w:sz w:val="36"/>
          <w:szCs w:val="36"/>
        </w:rPr>
      </w:pPr>
      <w:r>
        <w:rPr>
          <w:rFonts w:ascii="Shrikhand" w:hAnsi="Shrikhand" w:cs="Shrikhand"/>
          <w:sz w:val="36"/>
          <w:szCs w:val="36"/>
        </w:rPr>
        <w:t xml:space="preserve">contrato de locação </w:t>
      </w:r>
    </w:p>
    <w:p w:rsidR="004463AB" w:rsidRDefault="004463AB" w:rsidP="004463AB">
      <w:pPr>
        <w:pStyle w:val="SemEspaamento"/>
        <w:jc w:val="center"/>
        <w:rPr>
          <w:rFonts w:ascii="Shrikhand" w:hAnsi="Shrikhand" w:cs="Shrikhand"/>
          <w:sz w:val="36"/>
          <w:szCs w:val="36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CB1310" w:rsidRDefault="004463AB" w:rsidP="004463AB">
      <w:pPr>
        <w:pStyle w:val="SemEspaamento"/>
        <w:rPr>
          <w:rFonts w:ascii="Arial" w:hAnsi="Arial" w:cs="Arial"/>
          <w:sz w:val="20"/>
          <w:szCs w:val="20"/>
        </w:rPr>
      </w:pPr>
      <w:r w:rsidRPr="007D004D">
        <w:rPr>
          <w:rFonts w:ascii="Arial" w:hAnsi="Arial" w:cs="Arial"/>
          <w:b/>
          <w:sz w:val="20"/>
          <w:szCs w:val="20"/>
        </w:rPr>
        <w:t>OBJET</w:t>
      </w:r>
      <w:r>
        <w:rPr>
          <w:rFonts w:ascii="Arial" w:hAnsi="Arial" w:cs="Arial"/>
          <w:b/>
          <w:sz w:val="20"/>
          <w:szCs w:val="20"/>
        </w:rPr>
        <w:t>IV</w:t>
      </w:r>
      <w:r w:rsidRPr="007D004D">
        <w:rPr>
          <w:rFonts w:ascii="Arial" w:hAnsi="Arial" w:cs="Arial"/>
          <w:b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B1310">
        <w:rPr>
          <w:rFonts w:ascii="Arial" w:hAnsi="Arial" w:cs="Arial"/>
          <w:sz w:val="20"/>
          <w:szCs w:val="20"/>
        </w:rPr>
        <w:t>Locação  totem dispensador automático de álcool em gel acionamento por sensor</w:t>
      </w:r>
    </w:p>
    <w:p w:rsidR="004463AB" w:rsidRPr="00CB1310" w:rsidRDefault="004463AB" w:rsidP="004463AB">
      <w:pPr>
        <w:pStyle w:val="SemEspaamento"/>
        <w:rPr>
          <w:rFonts w:ascii="Arial" w:hAnsi="Arial" w:cs="Arial"/>
          <w:sz w:val="20"/>
          <w:szCs w:val="20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62A8">
        <w:rPr>
          <w:rFonts w:ascii="Arial" w:hAnsi="Arial" w:cs="Arial"/>
          <w:sz w:val="20"/>
          <w:szCs w:val="20"/>
        </w:rPr>
        <w:t>Support Promoções e Eventos ,</w:t>
      </w:r>
      <w:r>
        <w:rPr>
          <w:rFonts w:ascii="Arial" w:hAnsi="Arial" w:cs="Arial"/>
          <w:sz w:val="20"/>
          <w:szCs w:val="20"/>
        </w:rPr>
        <w:t xml:space="preserve"> CNPJ 03.829.004/000</w:t>
      </w:r>
      <w:r w:rsidRPr="00BE62A8">
        <w:rPr>
          <w:rFonts w:ascii="Arial" w:hAnsi="Arial" w:cs="Arial"/>
          <w:sz w:val="20"/>
          <w:szCs w:val="20"/>
        </w:rPr>
        <w:t xml:space="preserve">1-75 inscrição estadual isenta, endereço : Rua Dom Otavio de Miranda. 171 - PQ. Jabaquara , CEP.: 04357-090 - São Paulo- SP , denominado </w:t>
      </w:r>
      <w:r w:rsidRPr="004D5AE7">
        <w:rPr>
          <w:rFonts w:ascii="Arial" w:hAnsi="Arial" w:cs="Arial"/>
          <w:b/>
          <w:i/>
          <w:sz w:val="20"/>
          <w:szCs w:val="20"/>
        </w:rPr>
        <w:t>Locadora</w:t>
      </w:r>
      <w:r w:rsidRPr="00BE62A8">
        <w:rPr>
          <w:rFonts w:ascii="Arial" w:hAnsi="Arial" w:cs="Arial"/>
          <w:sz w:val="20"/>
          <w:szCs w:val="20"/>
        </w:rPr>
        <w:t xml:space="preserve"> , do Outro lado: Flavio Silva CPF 033.895.408-22 - RG 17.185.995-9 , endereço   Rua Dom Otavio de Miranda. 171 - PQ. Jabaquara , CEP.: 04357-090 - São Paulo- SP , denominado </w:t>
      </w:r>
      <w:r w:rsidRPr="004D5AE7">
        <w:rPr>
          <w:rFonts w:ascii="Arial" w:hAnsi="Arial" w:cs="Arial"/>
          <w:b/>
          <w:sz w:val="20"/>
          <w:szCs w:val="20"/>
        </w:rPr>
        <w:t>Locatário.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D5AE7">
        <w:rPr>
          <w:rFonts w:ascii="Arial" w:hAnsi="Arial" w:cs="Arial"/>
          <w:sz w:val="20"/>
          <w:szCs w:val="20"/>
        </w:rPr>
        <w:t>Assinam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D5AE7">
        <w:rPr>
          <w:rFonts w:ascii="Arial" w:hAnsi="Arial" w:cs="Arial"/>
          <w:sz w:val="20"/>
          <w:szCs w:val="20"/>
        </w:rPr>
        <w:t>este c</w:t>
      </w:r>
      <w:r w:rsidRPr="00BE62A8">
        <w:rPr>
          <w:rFonts w:ascii="Arial" w:hAnsi="Arial" w:cs="Arial"/>
          <w:sz w:val="20"/>
          <w:szCs w:val="20"/>
        </w:rPr>
        <w:t xml:space="preserve">ontrato de locação do equipamento </w:t>
      </w:r>
      <w:r w:rsidRPr="004D5AE7">
        <w:rPr>
          <w:rFonts w:ascii="Arial" w:hAnsi="Arial" w:cs="Arial"/>
          <w:i/>
          <w:sz w:val="20"/>
          <w:szCs w:val="20"/>
          <w:u w:val="single"/>
        </w:rPr>
        <w:t>" totem dispensador automático de álcool em gel por acionamento por sensor"</w:t>
      </w:r>
      <w:r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7D004D">
        <w:rPr>
          <w:rFonts w:ascii="Arial" w:hAnsi="Arial" w:cs="Arial"/>
          <w:sz w:val="20"/>
          <w:szCs w:val="20"/>
        </w:rPr>
        <w:t xml:space="preserve"> </w:t>
      </w:r>
      <w:r w:rsidR="009C2ED8">
        <w:rPr>
          <w:rFonts w:ascii="Arial" w:hAnsi="Arial" w:cs="Arial"/>
          <w:sz w:val="20"/>
          <w:szCs w:val="20"/>
        </w:rPr>
        <w:t>(</w:t>
      </w:r>
      <w:r w:rsidR="009C2ED8" w:rsidRPr="007D004D">
        <w:rPr>
          <w:rFonts w:ascii="Arial" w:hAnsi="Arial" w:cs="Arial"/>
          <w:sz w:val="20"/>
          <w:szCs w:val="20"/>
        </w:rPr>
        <w:t xml:space="preserve">equipamento </w:t>
      </w:r>
      <w:r w:rsidR="009C2ED8">
        <w:rPr>
          <w:rFonts w:ascii="Arial" w:hAnsi="Arial" w:cs="Arial"/>
          <w:sz w:val="20"/>
          <w:szCs w:val="20"/>
        </w:rPr>
        <w:t>é novo</w:t>
      </w:r>
      <w:r w:rsidR="009C2ED8" w:rsidRPr="007D004D">
        <w:rPr>
          <w:rFonts w:ascii="Arial" w:hAnsi="Arial" w:cs="Arial"/>
          <w:sz w:val="20"/>
          <w:szCs w:val="20"/>
        </w:rPr>
        <w:t xml:space="preserve"> e de uso exclusivo</w:t>
      </w:r>
      <w:r w:rsidR="009C2ED8">
        <w:rPr>
          <w:rFonts w:ascii="Arial" w:hAnsi="Arial" w:cs="Arial"/>
          <w:sz w:val="20"/>
          <w:szCs w:val="20"/>
        </w:rPr>
        <w:t>), e fornecimento de insumo de "</w:t>
      </w:r>
      <w:r w:rsidR="009C2ED8" w:rsidRPr="009C2ED8">
        <w:rPr>
          <w:b/>
        </w:rPr>
        <w:t xml:space="preserve"> </w:t>
      </w:r>
      <w:r w:rsidR="009C2ED8" w:rsidRPr="00813C61">
        <w:rPr>
          <w:b/>
        </w:rPr>
        <w:t>álcool em gel 70%  hidratado - 99,99% de eficiência antibacteriana</w:t>
      </w:r>
      <w:r w:rsidR="009C2ED8">
        <w:rPr>
          <w:b/>
        </w:rPr>
        <w:t>.</w:t>
      </w:r>
      <w:r w:rsidR="009C2ED8" w:rsidRPr="007D004D">
        <w:rPr>
          <w:rFonts w:ascii="Arial" w:hAnsi="Arial" w:cs="Arial"/>
          <w:sz w:val="20"/>
          <w:szCs w:val="20"/>
        </w:rPr>
        <w:t xml:space="preserve"> </w:t>
      </w:r>
    </w:p>
    <w:p w:rsidR="004463AB" w:rsidRPr="00BE62A8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7D004D" w:rsidRDefault="004463AB" w:rsidP="004463AB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4463AB" w:rsidRPr="00E23B34" w:rsidRDefault="004463AB" w:rsidP="004463AB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C01EF8">
        <w:rPr>
          <w:rFonts w:ascii="Arial" w:hAnsi="Arial" w:cs="Arial"/>
          <w:sz w:val="20"/>
          <w:szCs w:val="20"/>
        </w:rPr>
        <w:t>O Contrato de locação tem a vigência de 12 (doze) meses e  conta a partir da entrega do equipamento</w:t>
      </w:r>
      <w:r>
        <w:rPr>
          <w:rFonts w:ascii="Arial" w:hAnsi="Arial" w:cs="Arial"/>
          <w:sz w:val="20"/>
          <w:szCs w:val="20"/>
        </w:rPr>
        <w:t xml:space="preserve"> no endereço indicado pelo locatário.</w:t>
      </w:r>
      <w:r w:rsidRPr="00C01EF8">
        <w:rPr>
          <w:rFonts w:ascii="Arial" w:hAnsi="Arial" w:cs="Arial"/>
          <w:sz w:val="20"/>
          <w:szCs w:val="20"/>
        </w:rPr>
        <w:t xml:space="preserve"> O cancelamento do contrato pelo período </w:t>
      </w:r>
      <w:r>
        <w:rPr>
          <w:rFonts w:ascii="Arial" w:hAnsi="Arial" w:cs="Arial"/>
          <w:sz w:val="20"/>
          <w:szCs w:val="20"/>
        </w:rPr>
        <w:t>inferior a</w:t>
      </w:r>
      <w:r w:rsidRPr="00C01EF8">
        <w:rPr>
          <w:rFonts w:ascii="Arial" w:hAnsi="Arial" w:cs="Arial"/>
          <w:sz w:val="20"/>
          <w:szCs w:val="20"/>
        </w:rPr>
        <w:t xml:space="preserve"> 12 meses ,  será aceito por escrito  com antecedência de 30 dias. </w:t>
      </w:r>
      <w:r w:rsidRPr="00E23B34">
        <w:rPr>
          <w:rFonts w:ascii="Arial" w:hAnsi="Arial" w:cs="Arial"/>
          <w:b/>
          <w:i/>
          <w:sz w:val="20"/>
          <w:szCs w:val="20"/>
        </w:rPr>
        <w:t xml:space="preserve">A multa por quebra de contrato estipulasse ao pagamento de 30% do valor do contrato. </w:t>
      </w:r>
    </w:p>
    <w:p w:rsidR="004463AB" w:rsidRPr="00C01EF8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1EF8">
        <w:rPr>
          <w:rFonts w:ascii="Arial" w:hAnsi="Arial" w:cs="Arial"/>
          <w:sz w:val="20"/>
          <w:szCs w:val="20"/>
        </w:rPr>
        <w:t>No fechamento do contrato será feito a pró-rata do encerramento  do período de 30 dias.</w:t>
      </w:r>
    </w:p>
    <w:p w:rsidR="004463AB" w:rsidRPr="00C01EF8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C01EF8" w:rsidRDefault="004463AB" w:rsidP="004463AB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C01EF8">
        <w:rPr>
          <w:rFonts w:ascii="Arial" w:hAnsi="Arial" w:cs="Arial"/>
          <w:b/>
          <w:i/>
          <w:sz w:val="20"/>
          <w:szCs w:val="20"/>
        </w:rPr>
        <w:t xml:space="preserve">** Em caso de cancelamento do contrato fica estipulado que o valor referente ao custo de implantação  não serão restituídos  </w:t>
      </w:r>
      <w:r w:rsidRPr="00C01EF8">
        <w:rPr>
          <w:rFonts w:ascii="Arial" w:hAnsi="Arial" w:cs="Arial"/>
          <w:b/>
          <w:i/>
          <w:sz w:val="14"/>
          <w:szCs w:val="14"/>
        </w:rPr>
        <w:t>(o mesmo esta vinculado a despesas administrativas e operacionais, custo com transporte , comunicação visual).</w:t>
      </w:r>
    </w:p>
    <w:p w:rsidR="004463AB" w:rsidRDefault="004463AB" w:rsidP="004463AB">
      <w:pPr>
        <w:pStyle w:val="SemEspaamento"/>
        <w:jc w:val="both"/>
        <w:rPr>
          <w:rFonts w:ascii="Arial" w:hAnsi="Arial" w:cs="Arial"/>
          <w:i/>
          <w:sz w:val="20"/>
          <w:szCs w:val="20"/>
        </w:rPr>
      </w:pPr>
    </w:p>
    <w:p w:rsidR="004463AB" w:rsidRPr="00C01EF8" w:rsidRDefault="004463AB" w:rsidP="004463AB">
      <w:pPr>
        <w:pStyle w:val="SemEspaamento"/>
        <w:jc w:val="both"/>
        <w:rPr>
          <w:rFonts w:ascii="Arial" w:hAnsi="Arial" w:cs="Arial"/>
          <w:i/>
          <w:sz w:val="20"/>
          <w:szCs w:val="20"/>
        </w:rPr>
      </w:pPr>
    </w:p>
    <w:p w:rsidR="004463AB" w:rsidRPr="007D004D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004D">
        <w:rPr>
          <w:rFonts w:ascii="Arial" w:hAnsi="Arial" w:cs="Arial"/>
          <w:sz w:val="20"/>
          <w:szCs w:val="20"/>
        </w:rPr>
        <w:t xml:space="preserve">Valor da locação e de  </w:t>
      </w:r>
      <w:r w:rsidRPr="001806E3">
        <w:rPr>
          <w:rFonts w:ascii="Arial" w:hAnsi="Arial" w:cs="Arial"/>
          <w:b/>
          <w:sz w:val="20"/>
          <w:szCs w:val="20"/>
        </w:rPr>
        <w:t>R$ 44,90</w:t>
      </w:r>
      <w:r>
        <w:rPr>
          <w:rFonts w:ascii="Arial" w:hAnsi="Arial" w:cs="Arial"/>
          <w:sz w:val="20"/>
          <w:szCs w:val="20"/>
        </w:rPr>
        <w:t xml:space="preserve"> </w:t>
      </w:r>
      <w:r w:rsidRPr="00C813E9">
        <w:rPr>
          <w:rFonts w:ascii="Arial" w:hAnsi="Arial" w:cs="Arial"/>
          <w:sz w:val="20"/>
          <w:szCs w:val="20"/>
        </w:rPr>
        <w:t xml:space="preserve">(quarenta e quatro reais e noventa centavos), </w:t>
      </w:r>
      <w:r>
        <w:rPr>
          <w:rFonts w:ascii="Arial" w:hAnsi="Arial" w:cs="Arial"/>
          <w:sz w:val="20"/>
          <w:szCs w:val="20"/>
        </w:rPr>
        <w:t>mensais e custo</w:t>
      </w:r>
      <w:r w:rsidRPr="007D004D">
        <w:rPr>
          <w:rFonts w:ascii="Arial" w:hAnsi="Arial" w:cs="Arial"/>
          <w:sz w:val="20"/>
          <w:szCs w:val="20"/>
        </w:rPr>
        <w:t xml:space="preserve"> de implantação no valor de </w:t>
      </w:r>
      <w:r w:rsidRPr="001806E3">
        <w:rPr>
          <w:rFonts w:ascii="Arial" w:hAnsi="Arial" w:cs="Arial"/>
          <w:b/>
          <w:sz w:val="20"/>
          <w:szCs w:val="20"/>
        </w:rPr>
        <w:t>R$ 189,90</w:t>
      </w:r>
      <w:r>
        <w:rPr>
          <w:rFonts w:ascii="Arial" w:hAnsi="Arial" w:cs="Arial"/>
          <w:sz w:val="20"/>
          <w:szCs w:val="20"/>
        </w:rPr>
        <w:t xml:space="preserve"> (cento e oitenta e nove reais e noventa centavos) , única parcela</w:t>
      </w:r>
      <w:r w:rsidRPr="007D00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  Forma de pagamento : Cartão de débito e  credito, ou boleto 7 dias </w:t>
      </w:r>
    </w:p>
    <w:p w:rsidR="00A32E21" w:rsidRDefault="00A32E21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E21" w:rsidRDefault="00A32E21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**As parcelas de mensalidades da locação e consumo mensal do insumo de álcool em gel,  serão emitidas faturas e boleto de cobrança mês a mês com vencimentos a cada ciclo de 30 dias</w:t>
      </w: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7D004D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7D004D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493D">
        <w:rPr>
          <w:rFonts w:ascii="Arial" w:hAnsi="Arial" w:cs="Arial"/>
          <w:b/>
          <w:sz w:val="20"/>
          <w:szCs w:val="20"/>
        </w:rPr>
        <w:t>Insumo uso:</w:t>
      </w:r>
      <w:r>
        <w:rPr>
          <w:rFonts w:ascii="Arial" w:hAnsi="Arial" w:cs="Arial"/>
          <w:sz w:val="20"/>
          <w:szCs w:val="20"/>
        </w:rPr>
        <w:t xml:space="preserve"> </w:t>
      </w:r>
      <w:r w:rsidRPr="007D004D">
        <w:rPr>
          <w:rFonts w:ascii="Arial" w:hAnsi="Arial" w:cs="Arial"/>
          <w:sz w:val="20"/>
          <w:szCs w:val="20"/>
        </w:rPr>
        <w:t>O locador fornecera o tote</w:t>
      </w:r>
      <w:r>
        <w:rPr>
          <w:rFonts w:ascii="Arial" w:hAnsi="Arial" w:cs="Arial"/>
          <w:sz w:val="20"/>
          <w:szCs w:val="20"/>
        </w:rPr>
        <w:t>m</w:t>
      </w:r>
      <w:r w:rsidRPr="007D004D">
        <w:rPr>
          <w:rFonts w:ascii="Arial" w:hAnsi="Arial" w:cs="Arial"/>
          <w:sz w:val="20"/>
          <w:szCs w:val="20"/>
        </w:rPr>
        <w:t xml:space="preserve"> com toda a carga de reposição de Insumo de álcool em gel para abastecimento do totem</w:t>
      </w:r>
      <w:r w:rsidR="00A83F2D">
        <w:rPr>
          <w:rFonts w:ascii="Arial" w:hAnsi="Arial" w:cs="Arial"/>
          <w:sz w:val="20"/>
          <w:szCs w:val="20"/>
        </w:rPr>
        <w:t xml:space="preserve"> dispense</w:t>
      </w:r>
      <w:r w:rsidRPr="007D004D">
        <w:rPr>
          <w:rFonts w:ascii="Arial" w:hAnsi="Arial" w:cs="Arial"/>
          <w:sz w:val="20"/>
          <w:szCs w:val="20"/>
        </w:rPr>
        <w:t xml:space="preserve">, ficando o locatário responsável a pagar  ao locador o consumo  de insumo  consumido sendo estipulado o mínimo  de consumo a  </w:t>
      </w:r>
      <w:r w:rsidRPr="007D004D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lts/</w:t>
      </w:r>
      <w:r w:rsidRPr="007D004D">
        <w:rPr>
          <w:rFonts w:ascii="Arial" w:hAnsi="Arial" w:cs="Arial"/>
          <w:b/>
          <w:sz w:val="20"/>
          <w:szCs w:val="20"/>
        </w:rPr>
        <w:t xml:space="preserve"> mês</w:t>
      </w:r>
      <w:r>
        <w:rPr>
          <w:rFonts w:ascii="Arial" w:hAnsi="Arial" w:cs="Arial"/>
          <w:sz w:val="20"/>
          <w:szCs w:val="20"/>
        </w:rPr>
        <w:t xml:space="preserve"> por </w:t>
      </w:r>
      <w:r w:rsidR="00A83F2D">
        <w:rPr>
          <w:rFonts w:ascii="Arial" w:hAnsi="Arial" w:cs="Arial"/>
          <w:sz w:val="20"/>
          <w:szCs w:val="20"/>
        </w:rPr>
        <w:t>equipamento</w:t>
      </w:r>
      <w:r>
        <w:rPr>
          <w:rFonts w:ascii="Arial" w:hAnsi="Arial" w:cs="Arial"/>
          <w:sz w:val="20"/>
          <w:szCs w:val="20"/>
        </w:rPr>
        <w:t xml:space="preserve">. O locador </w:t>
      </w:r>
      <w:r w:rsidR="00A83F2D">
        <w:rPr>
          <w:rFonts w:ascii="Arial" w:hAnsi="Arial" w:cs="Arial"/>
          <w:sz w:val="20"/>
          <w:szCs w:val="20"/>
        </w:rPr>
        <w:t>oferece</w:t>
      </w:r>
      <w:r>
        <w:rPr>
          <w:rFonts w:ascii="Arial" w:hAnsi="Arial" w:cs="Arial"/>
          <w:sz w:val="20"/>
          <w:szCs w:val="20"/>
        </w:rPr>
        <w:t xml:space="preserve"> um canal (7/24) para  solicitação do insumo de álcool em gel.  </w:t>
      </w:r>
      <w:r w:rsidRPr="00BC484D">
        <w:rPr>
          <w:rFonts w:ascii="Arial" w:hAnsi="Arial" w:cs="Arial"/>
          <w:b/>
          <w:sz w:val="20"/>
          <w:szCs w:val="20"/>
        </w:rPr>
        <w:t>Fica a cargo do locatário os custos com insumo solicitado e será cobrado na fatura do próximo vencimento  do período de locação</w:t>
      </w:r>
      <w:r>
        <w:rPr>
          <w:rFonts w:ascii="Arial" w:hAnsi="Arial" w:cs="Arial"/>
          <w:sz w:val="20"/>
          <w:szCs w:val="20"/>
        </w:rPr>
        <w:t>.</w:t>
      </w: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7D004D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</w:t>
      </w:r>
      <w:r w:rsidRPr="00C403DF">
        <w:rPr>
          <w:rFonts w:ascii="Arial" w:hAnsi="Arial" w:cs="Arial"/>
          <w:b/>
          <w:sz w:val="20"/>
          <w:szCs w:val="20"/>
        </w:rPr>
        <w:t>forneci</w:t>
      </w:r>
      <w:r>
        <w:rPr>
          <w:rFonts w:ascii="Arial" w:hAnsi="Arial" w:cs="Arial"/>
          <w:b/>
          <w:sz w:val="20"/>
          <w:szCs w:val="20"/>
        </w:rPr>
        <w:t>mento do álcool</w:t>
      </w:r>
      <w:r w:rsidR="00A83F2D">
        <w:rPr>
          <w:rFonts w:ascii="Arial" w:hAnsi="Arial" w:cs="Arial"/>
          <w:b/>
          <w:sz w:val="20"/>
          <w:szCs w:val="20"/>
        </w:rPr>
        <w:t xml:space="preserve"> em gel para o dispense ProGel </w:t>
      </w:r>
      <w:r>
        <w:rPr>
          <w:rFonts w:ascii="Arial" w:hAnsi="Arial" w:cs="Arial"/>
          <w:b/>
          <w:sz w:val="20"/>
          <w:szCs w:val="20"/>
        </w:rPr>
        <w:t>é</w:t>
      </w:r>
      <w:r w:rsidRPr="00C403DF">
        <w:rPr>
          <w:rFonts w:ascii="Arial" w:hAnsi="Arial" w:cs="Arial"/>
          <w:b/>
          <w:sz w:val="20"/>
          <w:szCs w:val="20"/>
        </w:rPr>
        <w:t xml:space="preserve"> única e exclusivamente</w:t>
      </w:r>
      <w:r>
        <w:rPr>
          <w:rFonts w:ascii="Arial" w:hAnsi="Arial" w:cs="Arial"/>
          <w:b/>
          <w:sz w:val="20"/>
          <w:szCs w:val="20"/>
        </w:rPr>
        <w:t xml:space="preserve"> fornecido </w:t>
      </w:r>
      <w:r w:rsidRPr="00C403DF">
        <w:rPr>
          <w:rFonts w:ascii="Arial" w:hAnsi="Arial" w:cs="Arial"/>
          <w:b/>
          <w:sz w:val="20"/>
          <w:szCs w:val="20"/>
        </w:rPr>
        <w:t xml:space="preserve"> pelo locador</w:t>
      </w:r>
      <w:r w:rsidRPr="007D004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7D004D">
        <w:rPr>
          <w:rFonts w:ascii="Arial" w:hAnsi="Arial" w:cs="Arial"/>
          <w:b/>
          <w:sz w:val="20"/>
          <w:szCs w:val="20"/>
        </w:rPr>
        <w:t>O valor do insumo</w:t>
      </w:r>
      <w:r w:rsidRPr="007D004D">
        <w:rPr>
          <w:rFonts w:ascii="Arial" w:hAnsi="Arial" w:cs="Arial"/>
          <w:sz w:val="20"/>
          <w:szCs w:val="20"/>
        </w:rPr>
        <w:t xml:space="preserve"> ' álcool em gel '  seguira  a  pratica de preços baseado em valores d</w:t>
      </w:r>
      <w:r w:rsidR="00A83F2D">
        <w:rPr>
          <w:rFonts w:ascii="Arial" w:hAnsi="Arial" w:cs="Arial"/>
          <w:sz w:val="20"/>
          <w:szCs w:val="20"/>
        </w:rPr>
        <w:t>e</w:t>
      </w:r>
      <w:r w:rsidRPr="007D004D">
        <w:rPr>
          <w:rFonts w:ascii="Arial" w:hAnsi="Arial" w:cs="Arial"/>
          <w:sz w:val="20"/>
          <w:szCs w:val="20"/>
        </w:rPr>
        <w:t xml:space="preserve">  mercado , seus valores e reajustes sempre será baseado nesta pratica. </w:t>
      </w:r>
      <w:r w:rsidRPr="008561EA">
        <w:rPr>
          <w:rFonts w:ascii="Arial" w:hAnsi="Arial" w:cs="Arial"/>
          <w:sz w:val="20"/>
          <w:szCs w:val="20"/>
        </w:rPr>
        <w:t>Observando os</w:t>
      </w:r>
      <w:r w:rsidR="00A83F2D">
        <w:rPr>
          <w:rFonts w:ascii="Arial" w:hAnsi="Arial" w:cs="Arial"/>
          <w:sz w:val="20"/>
          <w:szCs w:val="20"/>
        </w:rPr>
        <w:t xml:space="preserve"> seguintes</w:t>
      </w:r>
      <w:r w:rsidRPr="008561EA">
        <w:rPr>
          <w:rFonts w:ascii="Arial" w:hAnsi="Arial" w:cs="Arial"/>
          <w:sz w:val="20"/>
          <w:szCs w:val="20"/>
        </w:rPr>
        <w:t xml:space="preserve"> parâmetros:  </w:t>
      </w:r>
      <w:r w:rsidR="00A83F2D" w:rsidRPr="00A83F2D">
        <w:rPr>
          <w:rFonts w:ascii="Arial" w:hAnsi="Arial" w:cs="Arial"/>
          <w:b/>
          <w:i/>
          <w:sz w:val="20"/>
          <w:szCs w:val="20"/>
        </w:rPr>
        <w:t>Quantidade em ml</w:t>
      </w:r>
      <w:r w:rsidR="00A83F2D">
        <w:rPr>
          <w:rFonts w:ascii="Arial" w:hAnsi="Arial" w:cs="Arial"/>
          <w:b/>
          <w:i/>
          <w:sz w:val="20"/>
          <w:szCs w:val="20"/>
        </w:rPr>
        <w:t xml:space="preserve"> e embalagem</w:t>
      </w:r>
      <w:r w:rsidR="00A83F2D" w:rsidRPr="00A83F2D">
        <w:rPr>
          <w:rFonts w:ascii="Arial" w:hAnsi="Arial" w:cs="Arial"/>
          <w:i/>
          <w:sz w:val="20"/>
          <w:szCs w:val="20"/>
        </w:rPr>
        <w:t>,</w:t>
      </w:r>
      <w:r w:rsidR="00A83F2D">
        <w:rPr>
          <w:rFonts w:ascii="Arial" w:hAnsi="Arial" w:cs="Arial"/>
          <w:sz w:val="20"/>
          <w:szCs w:val="20"/>
        </w:rPr>
        <w:t xml:space="preserve"> </w:t>
      </w:r>
      <w:r w:rsidRPr="00762DA5">
        <w:rPr>
          <w:rFonts w:ascii="Arial" w:hAnsi="Arial" w:cs="Arial"/>
          <w:b/>
          <w:i/>
          <w:sz w:val="20"/>
          <w:szCs w:val="20"/>
        </w:rPr>
        <w:t>marca do produto, qualidade e composição do produto</w:t>
      </w:r>
      <w:r w:rsidR="00A83F2D">
        <w:rPr>
          <w:rFonts w:ascii="Arial" w:hAnsi="Arial" w:cs="Arial"/>
          <w:sz w:val="20"/>
          <w:szCs w:val="20"/>
        </w:rPr>
        <w:t xml:space="preserve"> </w:t>
      </w:r>
      <w:r w:rsidR="00A83F2D" w:rsidRPr="00A83F2D">
        <w:rPr>
          <w:rFonts w:ascii="Arial" w:hAnsi="Arial" w:cs="Arial"/>
          <w:b/>
          <w:sz w:val="20"/>
          <w:szCs w:val="20"/>
        </w:rPr>
        <w:t>a ser comparado</w:t>
      </w:r>
      <w:r w:rsidR="00A83F2D">
        <w:rPr>
          <w:rFonts w:ascii="Arial" w:hAnsi="Arial" w:cs="Arial"/>
          <w:sz w:val="20"/>
          <w:szCs w:val="20"/>
        </w:rPr>
        <w:t>)</w:t>
      </w:r>
      <w:r w:rsidRPr="008561EA">
        <w:rPr>
          <w:rFonts w:ascii="Arial" w:hAnsi="Arial" w:cs="Arial"/>
          <w:sz w:val="20"/>
          <w:szCs w:val="20"/>
        </w:rPr>
        <w:t xml:space="preserve">  </w:t>
      </w:r>
    </w:p>
    <w:p w:rsidR="004463AB" w:rsidRPr="008561EA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7D004D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7D004D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004D">
        <w:rPr>
          <w:rFonts w:ascii="Arial" w:hAnsi="Arial" w:cs="Arial"/>
          <w:b/>
          <w:sz w:val="20"/>
          <w:szCs w:val="20"/>
        </w:rPr>
        <w:t>Suspensão do fornecimento</w:t>
      </w:r>
      <w:r w:rsidRPr="007D004D">
        <w:rPr>
          <w:rFonts w:ascii="Arial" w:hAnsi="Arial" w:cs="Arial"/>
          <w:sz w:val="20"/>
          <w:szCs w:val="20"/>
        </w:rPr>
        <w:t xml:space="preserve"> : Caso não seja efetuado o pagamento da reposição do produto e locação do totem pelo período de 30 dias , será suspenso o fornecimento de insumo , não isentando a obrigatoriedade de pagamento da locação do equipamento.  E o retorno a reposição do produto será retomada assim que seja regularizada as pendências financeira.  </w:t>
      </w: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7D004D" w:rsidRDefault="004463AB" w:rsidP="004463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63AB" w:rsidRPr="007D004D" w:rsidRDefault="004463AB" w:rsidP="004463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D004D">
        <w:rPr>
          <w:rFonts w:ascii="Arial" w:hAnsi="Arial" w:cs="Arial"/>
          <w:b/>
          <w:sz w:val="20"/>
          <w:szCs w:val="20"/>
        </w:rPr>
        <w:t>Manutenção</w:t>
      </w:r>
    </w:p>
    <w:p w:rsidR="004463AB" w:rsidRPr="001031DE" w:rsidRDefault="004463AB" w:rsidP="004463AB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r w:rsidRPr="001031DE">
        <w:rPr>
          <w:rFonts w:ascii="Arial" w:hAnsi="Arial" w:cs="Arial"/>
          <w:sz w:val="20"/>
          <w:szCs w:val="20"/>
        </w:rPr>
        <w:t xml:space="preserve">É de responsabilidade do locador  manter o totem dispense em pleno funcionamento , portanto será prestados  serviços de manutenção periódica com reparos e manutenções corretivas , sem custo para o locatário. </w:t>
      </w:r>
      <w:r w:rsidRPr="001031DE">
        <w:rPr>
          <w:rFonts w:ascii="Arial" w:hAnsi="Arial" w:cs="Arial"/>
          <w:b/>
          <w:i/>
          <w:sz w:val="20"/>
          <w:szCs w:val="20"/>
        </w:rPr>
        <w:t xml:space="preserve">" salvo manutenção  </w:t>
      </w:r>
      <w:r w:rsidRPr="001031DE">
        <w:rPr>
          <w:rFonts w:ascii="Arial" w:eastAsia="Times New Roman" w:hAnsi="Arial" w:cs="Arial"/>
          <w:b/>
          <w:i/>
          <w:color w:val="414141"/>
          <w:sz w:val="20"/>
          <w:szCs w:val="20"/>
          <w:bdr w:val="none" w:sz="0" w:space="0" w:color="auto" w:frame="1"/>
          <w:lang w:eastAsia="pt-BR"/>
        </w:rPr>
        <w:t>aquelas causadas por culpa ou dolo, imprudência, imperícia e negligência"</w:t>
      </w:r>
    </w:p>
    <w:p w:rsidR="004463AB" w:rsidRDefault="004463AB" w:rsidP="004463AB">
      <w:pPr>
        <w:pStyle w:val="SemEspaamento"/>
        <w:jc w:val="both"/>
        <w:rPr>
          <w:rFonts w:ascii="Arial" w:hAnsi="Arial" w:cs="Arial"/>
        </w:rPr>
      </w:pPr>
    </w:p>
    <w:p w:rsidR="004463AB" w:rsidRDefault="004463AB" w:rsidP="004463AB">
      <w:pPr>
        <w:pStyle w:val="SemEspaamento"/>
        <w:jc w:val="both"/>
        <w:rPr>
          <w:rFonts w:ascii="Arial" w:hAnsi="Arial" w:cs="Arial"/>
        </w:rPr>
      </w:pPr>
    </w:p>
    <w:p w:rsidR="004463AB" w:rsidRDefault="004463AB" w:rsidP="004463AB">
      <w:pPr>
        <w:pStyle w:val="SemEspaamento"/>
        <w:rPr>
          <w:rFonts w:ascii="Arial" w:hAnsi="Arial" w:cs="Arial"/>
        </w:rPr>
      </w:pPr>
    </w:p>
    <w:p w:rsidR="004463AB" w:rsidRDefault="004463AB" w:rsidP="004463AB">
      <w:pPr>
        <w:pStyle w:val="SemEspaamento"/>
        <w:rPr>
          <w:rFonts w:ascii="Arial" w:hAnsi="Arial" w:cs="Arial"/>
        </w:rPr>
      </w:pPr>
    </w:p>
    <w:p w:rsidR="004463AB" w:rsidRPr="001031DE" w:rsidRDefault="004463AB" w:rsidP="004463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lang w:eastAsia="pt-BR"/>
        </w:rPr>
        <w:t>Responsabilidade sobre o</w:t>
      </w:r>
      <w:r w:rsidRPr="001031DE">
        <w:rPr>
          <w:rFonts w:ascii="Arial" w:eastAsia="Times New Roman" w:hAnsi="Arial" w:cs="Arial"/>
          <w:b/>
          <w:bCs/>
          <w:sz w:val="20"/>
          <w:lang w:eastAsia="pt-BR"/>
        </w:rPr>
        <w:t xml:space="preserve"> ite</w:t>
      </w:r>
      <w:r>
        <w:rPr>
          <w:rFonts w:ascii="Arial" w:eastAsia="Times New Roman" w:hAnsi="Arial" w:cs="Arial"/>
          <w:b/>
          <w:bCs/>
          <w:sz w:val="20"/>
          <w:lang w:eastAsia="pt-BR"/>
        </w:rPr>
        <w:t>m locado</w:t>
      </w:r>
      <w:r w:rsidRPr="001031DE">
        <w:rPr>
          <w:rFonts w:ascii="Arial" w:eastAsia="Times New Roman" w:hAnsi="Arial" w:cs="Arial"/>
          <w:b/>
          <w:bCs/>
          <w:sz w:val="20"/>
          <w:lang w:eastAsia="pt-BR"/>
        </w:rPr>
        <w:t>:</w:t>
      </w:r>
    </w:p>
    <w:p w:rsidR="004463AB" w:rsidRPr="00512B32" w:rsidRDefault="004463AB" w:rsidP="004463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  <w:r w:rsidRPr="00512B32">
        <w:rPr>
          <w:rFonts w:ascii="Arial" w:eastAsia="Times New Roman" w:hAnsi="Arial" w:cs="Arial"/>
          <w:color w:val="414141"/>
          <w:sz w:val="20"/>
          <w:szCs w:val="20"/>
          <w:lang w:eastAsia="pt-BR"/>
        </w:rPr>
        <w:t> </w:t>
      </w:r>
    </w:p>
    <w:p w:rsidR="004463AB" w:rsidRPr="00762DA5" w:rsidRDefault="004463AB" w:rsidP="004463AB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DA5"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  <w:t>Responsabilidade do Contratante/Empresa responsável pela aprovação do orçamento</w:t>
      </w:r>
    </w:p>
    <w:p w:rsidR="004463AB" w:rsidRPr="00762DA5" w:rsidRDefault="004463AB" w:rsidP="004463AB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DA5"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  <w:t>No ato do recebimento deverá estar presente um representante de V.Sa. para vistoriar o material locado. Não serão aceitas reclamações posteriores caso não tenha sido constatado nada no recebimento do mesmo.</w:t>
      </w:r>
    </w:p>
    <w:p w:rsidR="004463AB" w:rsidRPr="00762DA5" w:rsidRDefault="004463AB" w:rsidP="004463AB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DA5"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  <w:t>É obrigatório dispor de condições e espaço adequado para instalação do equipamento .</w:t>
      </w:r>
    </w:p>
    <w:p w:rsidR="004463AB" w:rsidRPr="00762DA5" w:rsidRDefault="004463AB" w:rsidP="004463AB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DA5"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  <w:t>O equipamento  deve ser devolvido no mesmo estado de conservação que foi recebido.</w:t>
      </w:r>
    </w:p>
    <w:p w:rsidR="004463AB" w:rsidRPr="00762DA5" w:rsidRDefault="004463AB" w:rsidP="004463AB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DA5"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  <w:t>V.Sa. será responsabilizado por qualquer perda e/ou dano no equipamento, inclusive aqueles causados por culpa ou dolo, imprudência, imperícia e negligência, quer sejam ocasionados pela sua pessoa, seus prepostos, funcionários, visitantes ou convidados.</w:t>
      </w:r>
    </w:p>
    <w:p w:rsidR="004463AB" w:rsidRPr="00762DA5" w:rsidRDefault="004463AB" w:rsidP="004463AB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DA5"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  <w:t>O valor de reposição da peça é de R$ 1.290,00 (um mil duzentos e noventa reais)</w:t>
      </w:r>
    </w:p>
    <w:p w:rsidR="004463AB" w:rsidRPr="00762DA5" w:rsidRDefault="004463AB" w:rsidP="004463AB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62DA5"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  <w:t>Caso sejam verificados danos, inutilizarão ainda que parcial do equipamento,  imediatamente informaremos os mesmos e o valor que deverá ser ressarcido.</w:t>
      </w:r>
    </w:p>
    <w:p w:rsidR="004463AB" w:rsidRDefault="004463AB" w:rsidP="004463AB">
      <w:pPr>
        <w:pStyle w:val="Pargrafoda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</w:pPr>
      <w:r w:rsidRPr="00762DA5"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  <w:t>Ao aprovar esta proposta, mesmo que via e-mail, V.Sa. estará concordando com todos os termos contidos na proposta " como descritivo do item, valores, prazo para pagamento e responsabilidades  pelo equipamento locado.</w:t>
      </w:r>
    </w:p>
    <w:p w:rsidR="004463AB" w:rsidRPr="00762DA5" w:rsidRDefault="004463AB" w:rsidP="004463AB">
      <w:pPr>
        <w:pStyle w:val="PargrafodaLista"/>
        <w:spacing w:after="0" w:line="240" w:lineRule="auto"/>
        <w:ind w:left="960"/>
        <w:jc w:val="both"/>
        <w:textAlignment w:val="baseline"/>
        <w:rPr>
          <w:rFonts w:ascii="Arial" w:eastAsia="Times New Roman" w:hAnsi="Arial" w:cs="Arial"/>
          <w:i/>
          <w:sz w:val="20"/>
          <w:szCs w:val="20"/>
          <w:bdr w:val="none" w:sz="0" w:space="0" w:color="auto" w:frame="1"/>
          <w:lang w:eastAsia="pt-BR"/>
        </w:rPr>
      </w:pPr>
    </w:p>
    <w:p w:rsidR="004463AB" w:rsidRDefault="004463AB" w:rsidP="004463AB">
      <w:p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</w:pPr>
    </w:p>
    <w:p w:rsidR="004463AB" w:rsidRDefault="004463AB" w:rsidP="004463AB">
      <w:p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  <w:t xml:space="preserve">A prorrogação do contrato é automática para o próximo </w:t>
      </w:r>
      <w:r w:rsidRPr="00512B32"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  <w:t xml:space="preserve"> período de </w:t>
      </w:r>
      <w:r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  <w:t xml:space="preserve">12 meses de locação. O locatário </w:t>
      </w:r>
      <w:r w:rsidRPr="00512B32"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  <w:t>deve avisa</w:t>
      </w:r>
      <w:r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  <w:t xml:space="preserve">r por e-mail escrito </w:t>
      </w:r>
      <w:r w:rsidRPr="00512B32"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  <w:t xml:space="preserve"> 30 dias antes do termino do contrato caso não queira a renovação do contrato em vigência .</w:t>
      </w:r>
    </w:p>
    <w:p w:rsidR="004463AB" w:rsidRDefault="004463AB" w:rsidP="004463AB">
      <w:pPr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bdr w:val="none" w:sz="0" w:space="0" w:color="auto" w:frame="1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>Fica eleito o foro da cidade de São Paulo, para dirimi e julgar qualquer causa deste contrato.</w:t>
      </w: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>São, Paulo, 01 Agosto de 2020</w:t>
      </w: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>___________________________                          ___________________________</w:t>
      </w:r>
    </w:p>
    <w:p w:rsidR="004463AB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 xml:space="preserve">  Support Promoções e Eventos</w:t>
      </w: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ab/>
        <w:t xml:space="preserve">       Flavio Silva</w:t>
      </w:r>
    </w:p>
    <w:p w:rsidR="004463AB" w:rsidRPr="00512B32" w:rsidRDefault="004463AB" w:rsidP="004463AB">
      <w:pPr>
        <w:tabs>
          <w:tab w:val="left" w:pos="3907"/>
        </w:tabs>
        <w:spacing w:after="0" w:line="240" w:lineRule="auto"/>
        <w:ind w:left="240"/>
        <w:jc w:val="both"/>
        <w:textAlignment w:val="baseline"/>
        <w:rPr>
          <w:rFonts w:ascii="Arial" w:eastAsia="Times New Roman" w:hAnsi="Arial" w:cs="Arial"/>
          <w:color w:val="414141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 xml:space="preserve">   CNPJ. 03.829.004/0001-75</w:t>
      </w: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414141"/>
          <w:sz w:val="20"/>
          <w:szCs w:val="20"/>
          <w:lang w:eastAsia="pt-BR"/>
        </w:rPr>
        <w:tab/>
        <w:t xml:space="preserve">CPF 033.895.408-22 </w:t>
      </w:r>
    </w:p>
    <w:sectPr w:rsidR="004463AB" w:rsidRPr="00512B32" w:rsidSect="009A4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ikhand"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E6212"/>
    <w:multiLevelType w:val="hybridMultilevel"/>
    <w:tmpl w:val="36F0E334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4463AB"/>
    <w:rsid w:val="004463AB"/>
    <w:rsid w:val="009A48B5"/>
    <w:rsid w:val="009C2ED8"/>
    <w:rsid w:val="00A32E21"/>
    <w:rsid w:val="00A83F2D"/>
    <w:rsid w:val="00E9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63A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46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813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2020-07-20T01:23:00Z</dcterms:created>
  <dcterms:modified xsi:type="dcterms:W3CDTF">2020-07-20T13:39:00Z</dcterms:modified>
</cp:coreProperties>
</file>